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8E0" w:rsidRPr="007058E0" w:rsidRDefault="00BB56B7" w:rsidP="007058E0">
      <w:pPr>
        <w:spacing w:after="0"/>
        <w:rPr>
          <w:b w:val="0"/>
          <w:szCs w:val="28"/>
        </w:rPr>
      </w:pPr>
      <w:r w:rsidRPr="007058E0">
        <w:rPr>
          <w:rFonts w:eastAsia="Times New Roman"/>
          <w:b w:val="0"/>
          <w:bCs/>
          <w:szCs w:val="28"/>
          <w:lang w:eastAsia="ru-RU"/>
        </w:rPr>
        <w:t xml:space="preserve">              </w:t>
      </w:r>
      <w:r w:rsidR="007058E0" w:rsidRPr="007058E0">
        <w:rPr>
          <w:b w:val="0"/>
        </w:rPr>
        <w:t xml:space="preserve">     </w:t>
      </w:r>
      <w:r w:rsidR="007058E0" w:rsidRPr="007058E0">
        <w:rPr>
          <w:b w:val="0"/>
          <w:szCs w:val="28"/>
        </w:rPr>
        <w:t xml:space="preserve">   Администрация Иткульского сельсовета</w:t>
      </w:r>
    </w:p>
    <w:p w:rsidR="007058E0" w:rsidRPr="007058E0" w:rsidRDefault="007058E0" w:rsidP="007058E0">
      <w:pPr>
        <w:spacing w:after="0"/>
        <w:rPr>
          <w:b w:val="0"/>
          <w:szCs w:val="28"/>
        </w:rPr>
      </w:pPr>
      <w:r w:rsidRPr="007058E0">
        <w:rPr>
          <w:b w:val="0"/>
          <w:szCs w:val="28"/>
        </w:rPr>
        <w:t xml:space="preserve">                 Чулымского района Новосибирской области</w:t>
      </w: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  <w:r w:rsidRPr="007058E0">
        <w:rPr>
          <w:b w:val="0"/>
          <w:szCs w:val="28"/>
        </w:rPr>
        <w:t xml:space="preserve">                               ПОСТАНОВЛЕНИЕ</w:t>
      </w: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  <w:r w:rsidRPr="007058E0">
        <w:rPr>
          <w:b w:val="0"/>
          <w:szCs w:val="28"/>
        </w:rPr>
        <w:t>31.01.2013г.                                                                              № 24а</w:t>
      </w:r>
    </w:p>
    <w:p w:rsidR="007058E0" w:rsidRPr="007058E0" w:rsidRDefault="007058E0" w:rsidP="007058E0">
      <w:pPr>
        <w:spacing w:after="0"/>
        <w:rPr>
          <w:b w:val="0"/>
          <w:szCs w:val="28"/>
        </w:rPr>
      </w:pPr>
      <w:r w:rsidRPr="007058E0">
        <w:rPr>
          <w:b w:val="0"/>
          <w:szCs w:val="28"/>
        </w:rPr>
        <w:t xml:space="preserve">                                  с. Новоиткульское</w:t>
      </w: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  <w:r w:rsidRPr="007058E0">
        <w:rPr>
          <w:b w:val="0"/>
          <w:szCs w:val="28"/>
        </w:rPr>
        <w:t xml:space="preserve"> Для эксплуатации, поддержки и наполнения официального сайта администрации Иткульского сельсовета, расположенного в сети Интернет по адресу: </w:t>
      </w:r>
      <w:proofErr w:type="spellStart"/>
      <w:r w:rsidRPr="007058E0">
        <w:rPr>
          <w:b w:val="0"/>
          <w:szCs w:val="28"/>
          <w:lang w:val="en-US"/>
        </w:rPr>
        <w:t>itkylnso</w:t>
      </w:r>
      <w:proofErr w:type="spellEnd"/>
      <w:r w:rsidRPr="007058E0">
        <w:rPr>
          <w:b w:val="0"/>
          <w:szCs w:val="28"/>
        </w:rPr>
        <w:t>@</w:t>
      </w:r>
      <w:r w:rsidRPr="007058E0">
        <w:rPr>
          <w:b w:val="0"/>
          <w:szCs w:val="28"/>
          <w:lang w:val="en-US"/>
        </w:rPr>
        <w:t>mail</w:t>
      </w:r>
      <w:r w:rsidRPr="007058E0">
        <w:rPr>
          <w:b w:val="0"/>
          <w:szCs w:val="28"/>
        </w:rPr>
        <w:t>.</w:t>
      </w:r>
      <w:proofErr w:type="spellStart"/>
      <w:r w:rsidRPr="007058E0">
        <w:rPr>
          <w:b w:val="0"/>
          <w:szCs w:val="28"/>
          <w:lang w:val="en-US"/>
        </w:rPr>
        <w:t>ru</w:t>
      </w:r>
      <w:proofErr w:type="spellEnd"/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  <w:r w:rsidRPr="007058E0">
        <w:rPr>
          <w:b w:val="0"/>
          <w:szCs w:val="28"/>
        </w:rPr>
        <w:t xml:space="preserve"> ПОСТАНОВЛЯЮ:</w:t>
      </w:r>
    </w:p>
    <w:p w:rsidR="007058E0" w:rsidRPr="007058E0" w:rsidRDefault="007058E0" w:rsidP="007058E0">
      <w:pPr>
        <w:pStyle w:val="a6"/>
        <w:numPr>
          <w:ilvl w:val="0"/>
          <w:numId w:val="2"/>
        </w:numPr>
        <w:spacing w:after="0"/>
        <w:rPr>
          <w:b w:val="0"/>
          <w:szCs w:val="28"/>
        </w:rPr>
      </w:pPr>
      <w:r w:rsidRPr="007058E0">
        <w:rPr>
          <w:b w:val="0"/>
          <w:szCs w:val="28"/>
        </w:rPr>
        <w:t>Утвердить Регламент эксплуатации, поддержки и наполнения официального сайта администрации Иткульского сельсовета Чулымскогорайона Новосибирской области</w:t>
      </w:r>
    </w:p>
    <w:p w:rsidR="007058E0" w:rsidRPr="007058E0" w:rsidRDefault="007058E0" w:rsidP="007058E0">
      <w:pPr>
        <w:pStyle w:val="a6"/>
        <w:numPr>
          <w:ilvl w:val="0"/>
          <w:numId w:val="2"/>
        </w:numPr>
        <w:spacing w:after="0"/>
        <w:rPr>
          <w:b w:val="0"/>
          <w:szCs w:val="28"/>
        </w:rPr>
      </w:pPr>
      <w:r w:rsidRPr="007058E0">
        <w:rPr>
          <w:b w:val="0"/>
          <w:szCs w:val="28"/>
        </w:rPr>
        <w:t>Настоящее постановление вступает в силу после подписания.</w:t>
      </w: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  <w:r w:rsidRPr="007058E0">
        <w:rPr>
          <w:b w:val="0"/>
          <w:szCs w:val="28"/>
        </w:rPr>
        <w:t xml:space="preserve"> Глава Иткульского сельсовета                                     А.В.Кулаков</w:t>
      </w: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spacing w:after="0"/>
        <w:rPr>
          <w:b w:val="0"/>
          <w:szCs w:val="28"/>
        </w:rPr>
      </w:pPr>
    </w:p>
    <w:p w:rsidR="007058E0" w:rsidRPr="007058E0" w:rsidRDefault="007058E0" w:rsidP="007058E0">
      <w:pPr>
        <w:rPr>
          <w:rFonts w:asciiTheme="minorHAnsi" w:hAnsiTheme="minorHAnsi" w:cstheme="minorBidi"/>
          <w:b w:val="0"/>
          <w:sz w:val="22"/>
          <w:szCs w:val="22"/>
        </w:rPr>
      </w:pPr>
    </w:p>
    <w:p w:rsidR="007058E0" w:rsidRDefault="00BB56B7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  <w:r w:rsidRPr="00BB56B7">
        <w:rPr>
          <w:rFonts w:eastAsia="Times New Roman"/>
          <w:b w:val="0"/>
          <w:bCs/>
          <w:szCs w:val="28"/>
          <w:lang w:eastAsia="ru-RU"/>
        </w:rPr>
        <w:t xml:space="preserve">   </w:t>
      </w: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7058E0" w:rsidRDefault="007058E0" w:rsidP="00BB56B7">
      <w:pPr>
        <w:shd w:val="clear" w:color="auto" w:fill="E5E5E5"/>
        <w:spacing w:after="0" w:line="240" w:lineRule="auto"/>
        <w:outlineLvl w:val="1"/>
        <w:rPr>
          <w:rFonts w:eastAsia="Times New Roman"/>
          <w:b w:val="0"/>
          <w:bCs/>
          <w:szCs w:val="28"/>
          <w:lang w:eastAsia="ru-RU"/>
        </w:rPr>
      </w:pPr>
    </w:p>
    <w:p w:rsidR="008C4DE2" w:rsidRPr="00873B86" w:rsidRDefault="008C4DE2" w:rsidP="008C4DE2">
      <w:pPr>
        <w:shd w:val="clear" w:color="auto" w:fill="E5E5E5"/>
        <w:spacing w:after="150" w:line="240" w:lineRule="auto"/>
        <w:outlineLvl w:val="1"/>
        <w:rPr>
          <w:rFonts w:eastAsia="Times New Roman"/>
          <w:b w:val="0"/>
          <w:bCs/>
          <w:color w:val="000000" w:themeColor="text1"/>
          <w:szCs w:val="28"/>
          <w:lang w:eastAsia="ru-RU"/>
        </w:rPr>
      </w:pPr>
      <w:r w:rsidRPr="00873B86">
        <w:rPr>
          <w:rFonts w:eastAsia="Times New Roman"/>
          <w:b w:val="0"/>
          <w:bCs/>
          <w:color w:val="000000" w:themeColor="text1"/>
          <w:szCs w:val="28"/>
          <w:lang w:eastAsia="ru-RU"/>
        </w:rPr>
        <w:t>37-740</w:t>
      </w:r>
    </w:p>
    <w:p w:rsidR="008C4DE2" w:rsidRPr="00873B86" w:rsidRDefault="008C4DE2" w:rsidP="008C4DE2">
      <w:pPr>
        <w:shd w:val="clear" w:color="auto" w:fill="E5E5E5"/>
        <w:spacing w:after="150" w:line="240" w:lineRule="auto"/>
        <w:outlineLvl w:val="1"/>
        <w:rPr>
          <w:rFonts w:eastAsia="Times New Roman"/>
          <w:b w:val="0"/>
          <w:bCs/>
          <w:color w:val="000000" w:themeColor="text1"/>
          <w:szCs w:val="28"/>
          <w:lang w:eastAsia="ru-RU"/>
        </w:rPr>
      </w:pPr>
      <w:r w:rsidRPr="00873B86">
        <w:rPr>
          <w:rFonts w:eastAsia="Times New Roman"/>
          <w:b w:val="0"/>
          <w:bCs/>
          <w:color w:val="000000" w:themeColor="text1"/>
          <w:szCs w:val="28"/>
          <w:lang w:eastAsia="ru-RU"/>
        </w:rPr>
        <w:t>Борисовский</w:t>
      </w: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eastAsia="Times New Roman"/>
          <w:b w:val="0"/>
          <w:bCs/>
          <w:color w:val="000000" w:themeColor="text1"/>
          <w:szCs w:val="28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000000" w:themeColor="text1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103550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103550"/>
          <w:sz w:val="24"/>
          <w:lang w:eastAsia="ru-RU"/>
        </w:rPr>
      </w:pPr>
    </w:p>
    <w:p w:rsidR="00B06D78" w:rsidRPr="00873B86" w:rsidRDefault="00B06D78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103550"/>
          <w:sz w:val="24"/>
          <w:lang w:eastAsia="ru-RU"/>
        </w:rPr>
      </w:pPr>
    </w:p>
    <w:p w:rsidR="00FF0456" w:rsidRPr="008C4DE2" w:rsidRDefault="00FF0456" w:rsidP="00FF0456">
      <w:pPr>
        <w:shd w:val="clear" w:color="auto" w:fill="E5E5E5"/>
        <w:spacing w:after="150" w:line="240" w:lineRule="auto"/>
        <w:outlineLvl w:val="1"/>
        <w:rPr>
          <w:rFonts w:ascii="Verdana" w:eastAsia="Times New Roman" w:hAnsi="Verdana"/>
          <w:bCs/>
          <w:color w:val="103550"/>
          <w:sz w:val="24"/>
          <w:szCs w:val="24"/>
          <w:lang w:eastAsia="ru-RU"/>
        </w:rPr>
      </w:pPr>
      <w:r w:rsidRPr="00873B86">
        <w:rPr>
          <w:rFonts w:ascii="Verdana" w:eastAsia="Times New Roman" w:hAnsi="Verdana"/>
          <w:bCs/>
          <w:color w:val="103550"/>
          <w:sz w:val="24"/>
          <w:lang w:eastAsia="ru-RU"/>
        </w:rPr>
        <w:t>Регламент эксплуатации, поддержки и наполнения разделов официального сайта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Приложение № 1 к постановлению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администрации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Иткульского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сельсовета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№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24а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от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31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.01.201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г.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Verdana" w:eastAsia="Times New Roman" w:hAnsi="Verdana"/>
          <w:bCs/>
          <w:color w:val="445566"/>
          <w:kern w:val="36"/>
          <w:sz w:val="22"/>
          <w:szCs w:val="22"/>
          <w:lang w:eastAsia="ru-RU"/>
        </w:rPr>
      </w:pPr>
      <w:r w:rsidRPr="008C4DE2">
        <w:rPr>
          <w:rFonts w:ascii="Verdana" w:eastAsia="Times New Roman" w:hAnsi="Verdana"/>
          <w:bCs/>
          <w:color w:val="445566"/>
          <w:kern w:val="36"/>
          <w:sz w:val="22"/>
          <w:szCs w:val="22"/>
          <w:lang w:eastAsia="ru-RU"/>
        </w:rPr>
        <w:br/>
        <w:t xml:space="preserve">Регламент эксплуатации, поддержки и наполнения разделов официального сайта администрации </w:t>
      </w:r>
      <w:r w:rsidR="00E55976" w:rsidRPr="008C4DE2">
        <w:rPr>
          <w:rFonts w:ascii="Verdana" w:eastAsia="Times New Roman" w:hAnsi="Verdana"/>
          <w:bCs/>
          <w:color w:val="445566"/>
          <w:kern w:val="36"/>
          <w:sz w:val="22"/>
          <w:szCs w:val="22"/>
          <w:lang w:eastAsia="ru-RU"/>
        </w:rPr>
        <w:t>Иткульского</w:t>
      </w:r>
      <w:r w:rsidRPr="008C4DE2">
        <w:rPr>
          <w:rFonts w:ascii="Verdana" w:eastAsia="Times New Roman" w:hAnsi="Verdana"/>
          <w:bCs/>
          <w:color w:val="445566"/>
          <w:kern w:val="36"/>
          <w:sz w:val="22"/>
          <w:szCs w:val="22"/>
          <w:lang w:eastAsia="ru-RU"/>
        </w:rPr>
        <w:t xml:space="preserve"> сельсовета Чулымского района Новосибирской области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</w:pP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>1. Общие положения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1.1. Эксплуатация, поддержка и наполнение разделов официального сайта администрации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Иткульского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сельсовета (далее – Сайт), расположенного в сети Интернет по адресу:</w:t>
      </w:r>
      <w:proofErr w:type="spellStart"/>
      <w:r w:rsidR="00E55976" w:rsidRPr="008C4DE2">
        <w:rPr>
          <w:rFonts w:ascii="Verdana" w:eastAsia="Times New Roman" w:hAnsi="Verdana"/>
          <w:b w:val="0"/>
          <w:sz w:val="16"/>
          <w:szCs w:val="16"/>
          <w:lang w:val="en-US" w:eastAsia="ru-RU"/>
        </w:rPr>
        <w:t>itkylnso</w:t>
      </w:r>
      <w:proofErr w:type="spellEnd"/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@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val="en-US" w:eastAsia="ru-RU"/>
        </w:rPr>
        <w:t>mail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.</w:t>
      </w:r>
      <w:proofErr w:type="spellStart"/>
      <w:r w:rsidR="00E55976" w:rsidRPr="008C4DE2">
        <w:rPr>
          <w:rFonts w:ascii="Verdana" w:eastAsia="Times New Roman" w:hAnsi="Verdana"/>
          <w:b w:val="0"/>
          <w:sz w:val="16"/>
          <w:szCs w:val="16"/>
          <w:lang w:val="en-US" w:eastAsia="ru-RU"/>
        </w:rPr>
        <w:t>ru</w:t>
      </w:r>
      <w:proofErr w:type="spellEnd"/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– рассматривается как самостоятельный вид консолидированного информационного обеспечения деятельности администрации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Иткульского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сельсовета, а также как необходимый и эффективный способ взаимодействия граждан с органами исполнительной власти.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Эффективность указанного вида информационного обеспечения определяется своевременной публикацией и достоверностью сведений, размещаемых на Сайте администрацией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Иткульского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сельсовета, а также бесперебойным функционированием Сайта, обеспечиваемым специалистом администрации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Документы, другие информационные материалы, доводимые до всеобщего сведения путем публикации на Сайте, в дальнейшем именуются - материал. Совокупность всех опубликованных на Сайте материалов доступна в сети Интернет в форме официального сайта администрации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сельсовета, включающего в себя обязательные для наполнения, общие, а также различные тематические разделы, служащие структуризации публикуемых материалов в разрезе компетенции органов исполнительной власти.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1.2. Организация обеспечения работоспособности необходимой для функционирования Сайта возлагается на специалиста администрации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сельсовета, который решает следующие основные задачи: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организация администрирования Сайта;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обеспечение защиты информационных ресурсов Сайта;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обеспечение бесперебойного функционирования Сайта.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lastRenderedPageBreak/>
        <w:t xml:space="preserve">1.3. Специалист администрации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 решает задачи по самостоятельному наполнению обязательных (приложение № 1 к настоящему Регламенту) и общих (приложение № 2 к настоящему Регламенту) разделов Сайта. Обновление материалов Сайта производится специалистом администрации в соответствии со сроками, установленными настоящим Регламентом.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</w:pP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>2. Организационно-техническое обеспечение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2.1. Выполнение работ по администрированию и сопровождению программно-технических средств Сайта осуществляет специалистом администрации </w:t>
      </w:r>
      <w:r w:rsidR="00E55976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Указанные работы включают в себя: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proofErr w:type="gramStart"/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планирование мероприятий по информационной поддержке Сайта;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регистрацию Сайта в основных Интернет-каталогах и поисковых системах, как отечественных, так и зарубежных;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взаимодействие с поставщиками информации;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управление обновлением программного обеспечения Сайта;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контроль и оценку эффективности функционирования технологической базы Сайта;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контроль выполнения требований управленческих и технических спецификаций Сайта, включая технические требования к Сайту, требования к техническому дизайну и техническому обслуживанию;</w:t>
      </w:r>
      <w:proofErr w:type="gramEnd"/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оценку качества услуг по поддержке Сайта;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информирование Главы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 об эффективности функционирования Сайта на основе объективных показателей статистики работы Сайта и удовлетворения запросов пользователей.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</w:pP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>3. Информационное обеспечение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3.1. </w:t>
      </w:r>
      <w:proofErr w:type="gramStart"/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Выполнение работ по информационному наполнению Сайта обеспечивает специалист администрации, ответственный за сопровождение разделов Сайта, указанные в приложении № 2 к настоящему Регламенту.</w:t>
      </w:r>
      <w:proofErr w:type="gramEnd"/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3.2. Информация, подлежащая опубликованию на основании законодательства Российской Федерации, обязательна к размещению на Сайте.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3.3. Документы, размещаемые на Сайте, носят официальный характер.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3.4. Материал, размещаемый на Сайте, должен быть актуальным и достоверным, отражать текущее состояние дел, соответствовать принятым нормам правописания и стилистики.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3.5. Материал должен содержать следующие реквизиты: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proofErr w:type="gramStart"/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дату и время публикации (последнего обновления, уточнения);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реквизиты исполнителя (автора) или владельца информации;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примечания, оговорки (при необходимости).</w:t>
      </w:r>
      <w:proofErr w:type="gramEnd"/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3.6. В случае выявления ошибок или неточностей в материале, размещенном на Сайте, опубликовавший его орган исполнительной власти обязан в течени</w:t>
      </w:r>
      <w:proofErr w:type="gramStart"/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</w:t>
      </w:r>
      <w:proofErr w:type="gramEnd"/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3-х рабочих дней со дня выявления ошибок или неточностей опубликовать исправленный текст и сообщить о факте исправления с помощью соответствующего примечания, содержащего сведения о внесенных изменениях и дате внесения изменений.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3.7. При использовании материалов из сторонних источников (в частности, новостей, материалов с других сайтов, публикаций независимых авторов) обязательна ссылка на источник, а также соблюдение иных условий использования материалов, оговоренных правообладателями информации.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3.8. На Сайте запрещается размещение информации, относящейся в соответствии с действующим законодательством к информации ограниченного доступа.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</w:pP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>4. Структура Сайта, регламент подготовки и публикации информационных материалов на Сайте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4.1. Структура Сайта должна соответствовать основным задачам и функциям органов исполнительной власти и структурных подразделений и в полной мере отражать их деятельность.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lastRenderedPageBreak/>
        <w:t xml:space="preserve">4.2. Структура Сайта определена перечнем обязательных, закрепленных за органами исполнительной власти и структурным подразделением тематических, общих разделов официального сайта администрации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4.3. Органы исполнительной власти и структурные подразделения в соответствии с их компетенцией обязаны поддерживать в актуальном состоянии справочники Сайта.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4.4. В соответствии со структурой Сайта и информационной направленностью его разделов ответственным за содержание, оперативное размещение и структурирование информации является специалист администрации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4.5. Процедура размещения информации на Сайте включает: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подготовку электронных копий документов и иной подлежащей к размещению информации;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размещение документов и иных материалов в электронном виде в форматах HTML, DOC(X), RTF, PDF, XLS; графические материалы размещаются в форматах GIF, JPG (JPEG), PNG, TIFF, BMP; видеоматериалы размещаются в форматах FLV, MP4.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4.6. Ответственность за размещение на Сайте информации, нарушающей права граждан на неприкосновенность частной жизни, личную и семейную тайну, защиту их чести и деловой репутации или отнесенную в установленном федеральным законом порядке к сведениям, составляющим государственную или иную охраняемую законом тайну, несёт руководитель администрации.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4.7. Информация, размещенная на Сайте и утратившая актуальность, точность или достоверность, должна быть удалена или приведена в соответствие с достоверными данными представителем органа исполнительной власти или структурного подразделения в течение 3-х рабочих дней.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</w:pP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>5. Защита информационных ресурсов Сайта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5.1. Организация работ по защите информационных ресурсов Сайта осуществляется специалистом администрации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5.2. Целями защиты являются: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предотвращение утраты, искажения, подделки информации;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предотвращение несанкционированных действий по уничтожению, модификации, искажению, блокированию информации;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предотвращение других форм незаконного вмешательства в информационные ресурсы Сайта.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Режим защиты информации устанавливается в соответствии с действующим законодательством Российской Федерации.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5.3. Специалист, ответственный за работу с Сайтом сообщает Главе  обо всех фактах нарушения режима защиты информации.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 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</w:pP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>ПРИЛОЖЕНИЕ №1</w:t>
      </w: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 xml:space="preserve">к Регламенту эксплуатации, поддержки и наполнения разделов официального сайта администрации </w:t>
      </w:r>
      <w:r w:rsidR="00B06D78"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t>Иткульского</w:t>
      </w: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t xml:space="preserve"> сельсовета.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Обязательные для наполнения администрацией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 разделы официального сайта администрации Куликовского сельсовета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1. Общая информация: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сведения о наименовании и структуре подразделения;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сведения о полномочиях, задачах и функциях, перечень законов и иных нормативных правовых актов, определяющих эти полномочия, задачи и функции;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сведения о режиме работе.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2. Информация о руководителях, заместителях руководителей и сотрудниках (при необходимости):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proofErr w:type="gramStart"/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lastRenderedPageBreak/>
        <w:t xml:space="preserve">фамилия, имя, отчество;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фотография (рекомендуется);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должность;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должностные обязанности (инструкции);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краткие биографические сведения и иные сведения (при согласии лиц);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контактная информация (телефон/факс (с обязательным указанием кода населённого пункта), адрес электронной почты (при отсутствии собственного адреса электронной почты указывается адрес электронной почты органа исполнительной власти и структурного подразделения).</w:t>
      </w:r>
      <w:proofErr w:type="gramEnd"/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3. Информация о подведомственных учреждениях, организациях и предприятиях (при наличии) размещается в соответствии с пунктами 1, 2, 4 приложения №1 к настоящему Регламенту.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4. Информация о комиссиях, советах, штабах, коллегиях администрации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5. Контактная информация: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телефон/факс (с обязательным указанием кода населённого пункта);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адрес электронной почты;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почтовый адрес;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юридические реквизиты.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</w:pP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>ПРИЛОЖЕНИЕ №2</w:t>
      </w: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br/>
        <w:t xml:space="preserve">к Регламенту эксплуатации, поддержки и наполнения разделов официального сайта администрации </w:t>
      </w:r>
      <w:r w:rsidR="00B06D78"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t>Иткульского</w:t>
      </w:r>
      <w:r w:rsidRPr="008C4DE2">
        <w:rPr>
          <w:rFonts w:ascii="Verdana" w:eastAsia="Times New Roman" w:hAnsi="Verdana"/>
          <w:bCs/>
          <w:color w:val="445566"/>
          <w:sz w:val="18"/>
          <w:szCs w:val="18"/>
          <w:lang w:eastAsia="ru-RU"/>
        </w:rPr>
        <w:t xml:space="preserve"> сельсовета</w:t>
      </w:r>
    </w:p>
    <w:p w:rsidR="00FF0456" w:rsidRPr="008C4DE2" w:rsidRDefault="00FF0456" w:rsidP="00FF045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Перечень общих разделов официального сайта Администрации </w:t>
      </w:r>
      <w:r w:rsidR="00B06D78"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>Иткульского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сельсовета.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Новости структурных подразделений.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Постановления, распоряжения и приказы органов исполнительной власти.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Областные целевые программы.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Проекты законов и подзаконных актов.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Иные документы органов исполнительной власти.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Комиссии, советы, штабы, коллегии (областные, межведомственные).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Результаты проверок.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Объявления.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Вакансии.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 xml:space="preserve">Кадровый резерв. </w:t>
      </w:r>
      <w:r w:rsidRPr="008C4DE2">
        <w:rPr>
          <w:rFonts w:ascii="Verdana" w:eastAsia="Times New Roman" w:hAnsi="Verdana"/>
          <w:b w:val="0"/>
          <w:sz w:val="16"/>
          <w:szCs w:val="16"/>
          <w:lang w:eastAsia="ru-RU"/>
        </w:rPr>
        <w:br/>
        <w:t>Государственные закупки.</w:t>
      </w:r>
    </w:p>
    <w:p w:rsidR="00FF0456" w:rsidRPr="00FF0456" w:rsidRDefault="00FF0456" w:rsidP="00FF0456">
      <w:pPr>
        <w:shd w:val="clear" w:color="auto" w:fill="FFFFFF"/>
        <w:spacing w:after="0" w:line="240" w:lineRule="auto"/>
        <w:rPr>
          <w:rFonts w:ascii="Verdana" w:eastAsia="Times New Roman" w:hAnsi="Verdana"/>
          <w:b w:val="0"/>
          <w:sz w:val="16"/>
          <w:szCs w:val="16"/>
          <w:lang w:eastAsia="ru-RU"/>
        </w:rPr>
      </w:pPr>
      <w:r w:rsidRPr="00FF0456">
        <w:rPr>
          <w:rFonts w:ascii="Verdana" w:eastAsia="Times New Roman" w:hAnsi="Verdana"/>
          <w:b w:val="0"/>
          <w:sz w:val="16"/>
          <w:lang w:eastAsia="ru-RU"/>
        </w:rPr>
        <w:t> </w:t>
      </w:r>
      <w:r w:rsidRPr="00FF0456">
        <w:rPr>
          <w:rFonts w:ascii="Verdana" w:eastAsia="Times New Roman" w:hAnsi="Verdana"/>
          <w:b w:val="0"/>
          <w:sz w:val="16"/>
          <w:szCs w:val="16"/>
          <w:lang w:eastAsia="ru-RU"/>
        </w:rPr>
        <w:t xml:space="preserve"> </w:t>
      </w:r>
    </w:p>
    <w:p w:rsidR="00521B98" w:rsidRDefault="00521B98"/>
    <w:sectPr w:rsidR="00521B98" w:rsidSect="0052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21F3D"/>
    <w:multiLevelType w:val="hybridMultilevel"/>
    <w:tmpl w:val="63FAD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7295B"/>
    <w:multiLevelType w:val="hybridMultilevel"/>
    <w:tmpl w:val="8A42701E"/>
    <w:lvl w:ilvl="0" w:tplc="51186C2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456"/>
    <w:rsid w:val="00154235"/>
    <w:rsid w:val="00475D60"/>
    <w:rsid w:val="004C3406"/>
    <w:rsid w:val="00521B98"/>
    <w:rsid w:val="00644A80"/>
    <w:rsid w:val="007058E0"/>
    <w:rsid w:val="00873B86"/>
    <w:rsid w:val="008C4DE2"/>
    <w:rsid w:val="00B06D78"/>
    <w:rsid w:val="00BB56B7"/>
    <w:rsid w:val="00BE67AE"/>
    <w:rsid w:val="00E55976"/>
    <w:rsid w:val="00EC19D5"/>
    <w:rsid w:val="00FF0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7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98"/>
  </w:style>
  <w:style w:type="paragraph" w:styleId="1">
    <w:name w:val="heading 1"/>
    <w:basedOn w:val="a"/>
    <w:link w:val="10"/>
    <w:uiPriority w:val="9"/>
    <w:qFormat/>
    <w:rsid w:val="00FF0456"/>
    <w:pPr>
      <w:spacing w:before="100" w:beforeAutospacing="1" w:after="100" w:afterAutospacing="1" w:line="240" w:lineRule="auto"/>
      <w:outlineLvl w:val="0"/>
    </w:pPr>
    <w:rPr>
      <w:rFonts w:ascii="Verdana" w:eastAsia="Times New Roman" w:hAnsi="Verdana"/>
      <w:bCs/>
      <w:color w:val="445566"/>
      <w:kern w:val="36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FF0456"/>
    <w:pPr>
      <w:spacing w:before="100" w:beforeAutospacing="1" w:after="100" w:afterAutospacing="1" w:line="240" w:lineRule="auto"/>
      <w:outlineLvl w:val="1"/>
    </w:pPr>
    <w:rPr>
      <w:rFonts w:ascii="Verdana" w:eastAsia="Times New Roman" w:hAnsi="Verdana"/>
      <w:b w:val="0"/>
      <w:color w:val="445566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FF0456"/>
    <w:pPr>
      <w:spacing w:before="100" w:beforeAutospacing="1" w:after="100" w:afterAutospacing="1" w:line="240" w:lineRule="auto"/>
      <w:outlineLvl w:val="2"/>
    </w:pPr>
    <w:rPr>
      <w:rFonts w:ascii="Verdana" w:eastAsia="Times New Roman" w:hAnsi="Verdana"/>
      <w:bCs/>
      <w:color w:val="445566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456"/>
    <w:rPr>
      <w:rFonts w:ascii="Verdana" w:eastAsia="Times New Roman" w:hAnsi="Verdana"/>
      <w:bCs/>
      <w:color w:val="445566"/>
      <w:kern w:val="36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0456"/>
    <w:rPr>
      <w:rFonts w:ascii="Verdana" w:eastAsia="Times New Roman" w:hAnsi="Verdana"/>
      <w:b w:val="0"/>
      <w:color w:val="445566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F0456"/>
    <w:rPr>
      <w:rFonts w:ascii="Verdana" w:eastAsia="Times New Roman" w:hAnsi="Verdana"/>
      <w:bCs/>
      <w:color w:val="445566"/>
      <w:sz w:val="18"/>
      <w:szCs w:val="18"/>
      <w:lang w:eastAsia="ru-RU"/>
    </w:rPr>
  </w:style>
  <w:style w:type="paragraph" w:styleId="a3">
    <w:name w:val="Normal (Web)"/>
    <w:basedOn w:val="a"/>
    <w:uiPriority w:val="99"/>
    <w:semiHidden/>
    <w:unhideWhenUsed/>
    <w:rsid w:val="00FF0456"/>
    <w:pPr>
      <w:spacing w:before="100" w:beforeAutospacing="1" w:after="100" w:afterAutospacing="1" w:line="240" w:lineRule="auto"/>
    </w:pPr>
    <w:rPr>
      <w:rFonts w:eastAsia="Times New Roman"/>
      <w:b w:val="0"/>
      <w:sz w:val="24"/>
      <w:szCs w:val="24"/>
      <w:lang w:eastAsia="ru-RU"/>
    </w:rPr>
  </w:style>
  <w:style w:type="character" w:customStyle="1" w:styleId="art-postheader">
    <w:name w:val="art-postheader"/>
    <w:basedOn w:val="a0"/>
    <w:rsid w:val="00FF0456"/>
  </w:style>
  <w:style w:type="character" w:customStyle="1" w:styleId="articleseparator">
    <w:name w:val="article_separator"/>
    <w:basedOn w:val="a0"/>
    <w:rsid w:val="00FF0456"/>
  </w:style>
  <w:style w:type="paragraph" w:styleId="a4">
    <w:name w:val="Balloon Text"/>
    <w:basedOn w:val="a"/>
    <w:link w:val="a5"/>
    <w:uiPriority w:val="99"/>
    <w:semiHidden/>
    <w:unhideWhenUsed/>
    <w:rsid w:val="00B06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D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56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7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10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96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045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22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1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501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317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679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967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437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3650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081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58973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0591">
                  <w:marLeft w:val="0"/>
                  <w:marRight w:val="69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7</cp:revision>
  <cp:lastPrinted>2013-04-15T05:45:00Z</cp:lastPrinted>
  <dcterms:created xsi:type="dcterms:W3CDTF">2013-04-08T03:58:00Z</dcterms:created>
  <dcterms:modified xsi:type="dcterms:W3CDTF">2013-04-15T07:19:00Z</dcterms:modified>
</cp:coreProperties>
</file>